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2FE" w:rsidRPr="00E77BBA" w:rsidRDefault="00F852FE" w:rsidP="00E77B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BA">
        <w:rPr>
          <w:rFonts w:ascii="Times New Roman" w:hAnsi="Times New Roman" w:cs="Times New Roman"/>
          <w:b/>
          <w:sz w:val="24"/>
          <w:szCs w:val="24"/>
        </w:rPr>
        <w:t>TYRIMAS</w:t>
      </w:r>
    </w:p>
    <w:p w:rsidR="00FE21ED" w:rsidRPr="00E77BBA" w:rsidRDefault="0027742D" w:rsidP="00E77B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BBA">
        <w:rPr>
          <w:rFonts w:ascii="Times New Roman" w:hAnsi="Times New Roman" w:cs="Times New Roman"/>
          <w:b/>
          <w:sz w:val="24"/>
          <w:szCs w:val="24"/>
        </w:rPr>
        <w:t>MANO MOKYMOSI STILIUS</w:t>
      </w:r>
    </w:p>
    <w:p w:rsidR="00F852FE" w:rsidRPr="00E77BBA" w:rsidRDefault="00F852FE" w:rsidP="00E77BB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52FE" w:rsidRPr="00E77BBA" w:rsidRDefault="00F852FE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TYRIMO TIKSLAS</w:t>
      </w:r>
    </w:p>
    <w:p w:rsidR="00F852FE" w:rsidRPr="00E77BBA" w:rsidRDefault="00F852FE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Nustatyti vaikų motyvacijas groti pasirinktu instrumentu, jų savarankiškumą</w:t>
      </w:r>
      <w:r w:rsidR="004B34D0" w:rsidRPr="00E77BBA">
        <w:rPr>
          <w:rFonts w:ascii="Times New Roman" w:hAnsi="Times New Roman" w:cs="Times New Roman"/>
          <w:sz w:val="24"/>
          <w:szCs w:val="24"/>
        </w:rPr>
        <w:t xml:space="preserve"> mokantis</w:t>
      </w:r>
      <w:r w:rsidRPr="00E77BBA">
        <w:rPr>
          <w:rFonts w:ascii="Times New Roman" w:hAnsi="Times New Roman" w:cs="Times New Roman"/>
          <w:sz w:val="24"/>
          <w:szCs w:val="24"/>
        </w:rPr>
        <w:t xml:space="preserve"> ir galimybes siek</w:t>
      </w:r>
      <w:r w:rsidR="004B34D0" w:rsidRPr="00E77BBA">
        <w:rPr>
          <w:rFonts w:ascii="Times New Roman" w:hAnsi="Times New Roman" w:cs="Times New Roman"/>
          <w:sz w:val="24"/>
          <w:szCs w:val="24"/>
        </w:rPr>
        <w:t>ian</w:t>
      </w:r>
      <w:r w:rsidRPr="00E77BBA">
        <w:rPr>
          <w:rFonts w:ascii="Times New Roman" w:hAnsi="Times New Roman" w:cs="Times New Roman"/>
          <w:sz w:val="24"/>
          <w:szCs w:val="24"/>
        </w:rPr>
        <w:t>t užsibrėžto tikslo.</w:t>
      </w:r>
    </w:p>
    <w:p w:rsidR="006554C0" w:rsidRPr="00E77BBA" w:rsidRDefault="006554C0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F852FE" w:rsidRPr="00E77BBA" w:rsidRDefault="00F852FE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TYRIMO UŽDAVINIAI</w:t>
      </w:r>
    </w:p>
    <w:p w:rsidR="00F852FE" w:rsidRPr="00E77BBA" w:rsidRDefault="00F852FE" w:rsidP="00E77B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Atlikti anketinę 2-7 klasių mokinių apklausą raštu;</w:t>
      </w:r>
    </w:p>
    <w:p w:rsidR="00DA7A99" w:rsidRPr="00E77BBA" w:rsidRDefault="00DA7A99" w:rsidP="00E77B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Išsiaiškinti savarankiško mokymosi trukdžius ir galimybes;</w:t>
      </w:r>
    </w:p>
    <w:p w:rsidR="00F852FE" w:rsidRPr="00E77BBA" w:rsidRDefault="00F852FE" w:rsidP="00E77BB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Atlikti gautų tyrimo rezultatų analizę ir pateikti išvadas.</w:t>
      </w:r>
    </w:p>
    <w:p w:rsidR="006554C0" w:rsidRPr="00E77BBA" w:rsidRDefault="006554C0" w:rsidP="00E77BB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F4A16" w:rsidRPr="00E77BBA" w:rsidRDefault="002F4A16" w:rsidP="00E77BBA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TYRIMO METODAI</w:t>
      </w:r>
    </w:p>
    <w:p w:rsidR="002F4A16" w:rsidRPr="00E77BBA" w:rsidRDefault="002F4A16" w:rsidP="00E77BBA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Teorinė literatūros šaltinių analizė ir nestandartizuota anketinė apklausa raštu.</w:t>
      </w:r>
    </w:p>
    <w:p w:rsidR="006554C0" w:rsidRPr="00E77BBA" w:rsidRDefault="006554C0" w:rsidP="00E77BBA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</w:p>
    <w:p w:rsidR="002F4A16" w:rsidRPr="00E77BBA" w:rsidRDefault="002F4A16" w:rsidP="00E77BBA">
      <w:pPr>
        <w:pStyle w:val="ListParagraph"/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TYRIMO METODIKA IR TIRIAMIEJI</w:t>
      </w:r>
    </w:p>
    <w:p w:rsidR="002F4A16" w:rsidRPr="00E77BBA" w:rsidRDefault="002F4A16" w:rsidP="00E77BBA">
      <w:pPr>
        <w:pStyle w:val="ListParagraph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lastRenderedPageBreak/>
        <w:t>Pateikti klausimai Panevėžio rajono muzikos mokyklos Ramygalos skyriaus 2-7 klasių įvairių specialybių mokiniams</w:t>
      </w:r>
      <w:r w:rsidR="006554C0" w:rsidRPr="00E77BBA">
        <w:rPr>
          <w:rFonts w:ascii="Times New Roman" w:hAnsi="Times New Roman" w:cs="Times New Roman"/>
          <w:sz w:val="24"/>
          <w:szCs w:val="24"/>
        </w:rPr>
        <w:t>.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554C0" w:rsidRPr="00E77BBA">
        <w:rPr>
          <w:rFonts w:ascii="Times New Roman" w:hAnsi="Times New Roman" w:cs="Times New Roman"/>
          <w:sz w:val="24"/>
          <w:szCs w:val="24"/>
        </w:rPr>
        <w:t>G</w:t>
      </w:r>
      <w:r w:rsidRPr="00E77BBA">
        <w:rPr>
          <w:rFonts w:ascii="Times New Roman" w:hAnsi="Times New Roman" w:cs="Times New Roman"/>
          <w:sz w:val="24"/>
          <w:szCs w:val="24"/>
        </w:rPr>
        <w:t>auti atsakymai klasifikuoti ir pateiktos išvados.</w:t>
      </w:r>
    </w:p>
    <w:p w:rsidR="0027742D" w:rsidRPr="00E77BBA" w:rsidRDefault="0027742D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04371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604371" w:rsidRPr="00E77BBA">
        <w:rPr>
          <w:rFonts w:ascii="Times New Roman" w:hAnsi="Times New Roman" w:cs="Times New Roman"/>
          <w:sz w:val="24"/>
          <w:szCs w:val="24"/>
        </w:rPr>
        <w:t>Kiekvienam pedagogui svarbu pažinoti savo mokinius, todėl rekomenduojama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atlikti testus, kuriais galima nustatyti kiekvienam</w:t>
      </w:r>
      <w:r w:rsidR="00FE21E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FE21ED" w:rsidRPr="00E77BBA">
        <w:rPr>
          <w:rFonts w:ascii="Times New Roman" w:hAnsi="Times New Roman" w:cs="Times New Roman"/>
          <w:sz w:val="24"/>
          <w:szCs w:val="24"/>
        </w:rPr>
        <w:t>i</w:t>
      </w:r>
      <w:r w:rsidR="00604371" w:rsidRPr="00E77BBA">
        <w:rPr>
          <w:rFonts w:ascii="Times New Roman" w:hAnsi="Times New Roman" w:cs="Times New Roman"/>
          <w:sz w:val="24"/>
          <w:szCs w:val="24"/>
        </w:rPr>
        <w:t>ndividui būdingą mokymosi stilių</w:t>
      </w:r>
      <w:r w:rsidRPr="00E77BBA">
        <w:rPr>
          <w:rFonts w:ascii="Times New Roman" w:hAnsi="Times New Roman" w:cs="Times New Roman"/>
          <w:sz w:val="24"/>
          <w:szCs w:val="24"/>
        </w:rPr>
        <w:t>.</w:t>
      </w:r>
    </w:p>
    <w:p w:rsidR="00604371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604371" w:rsidRPr="00E77BBA">
        <w:rPr>
          <w:rFonts w:ascii="Times New Roman" w:hAnsi="Times New Roman" w:cs="Times New Roman"/>
          <w:sz w:val="24"/>
          <w:szCs w:val="24"/>
        </w:rPr>
        <w:t xml:space="preserve">Vokiečių psichologas </w:t>
      </w:r>
      <w:r w:rsidR="00DA7A99" w:rsidRPr="00E77BBA">
        <w:rPr>
          <w:rFonts w:ascii="Times New Roman" w:hAnsi="Times New Roman" w:cs="Times New Roman"/>
          <w:sz w:val="24"/>
          <w:szCs w:val="24"/>
        </w:rPr>
        <w:t>EBINGHAUZAS</w:t>
      </w:r>
      <w:r w:rsidR="00604371" w:rsidRPr="00E77BBA">
        <w:rPr>
          <w:rFonts w:ascii="Times New Roman" w:hAnsi="Times New Roman" w:cs="Times New Roman"/>
          <w:sz w:val="24"/>
          <w:szCs w:val="24"/>
        </w:rPr>
        <w:t xml:space="preserve"> (1850–1909) atliko tyrimą, atskleidusį, kad:</w:t>
      </w:r>
    </w:p>
    <w:p w:rsidR="00604371" w:rsidRPr="00E77BBA" w:rsidRDefault="00604371" w:rsidP="00E77B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jau po 20 minučių 42 proc. to, ką buvome išmokę, dingsta, užmirštama ir</w:t>
      </w:r>
      <w:r w:rsidR="0027742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pavyksta išsaugoti tik 58 proc.;</w:t>
      </w:r>
    </w:p>
    <w:p w:rsidR="00604371" w:rsidRPr="00E77BBA" w:rsidRDefault="00604371" w:rsidP="00E77B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po valandos atmintyje lieka tik 44 proc.;</w:t>
      </w:r>
    </w:p>
    <w:p w:rsidR="00604371" w:rsidRPr="00E77BBA" w:rsidRDefault="00604371" w:rsidP="00E77B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po dienos – tik 34 proc.;</w:t>
      </w:r>
    </w:p>
    <w:p w:rsidR="00604371" w:rsidRPr="00E77BBA" w:rsidRDefault="00604371" w:rsidP="00E77BBA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 xml:space="preserve">po šešių dienų </w:t>
      </w:r>
      <w:r w:rsidR="0027742D" w:rsidRPr="00E77BBA">
        <w:rPr>
          <w:rFonts w:ascii="Times New Roman" w:hAnsi="Times New Roman" w:cs="Times New Roman"/>
          <w:sz w:val="24"/>
          <w:szCs w:val="24"/>
        </w:rPr>
        <w:t>–</w:t>
      </w:r>
      <w:r w:rsidRPr="00E77BBA">
        <w:rPr>
          <w:rFonts w:ascii="Times New Roman" w:hAnsi="Times New Roman" w:cs="Times New Roman"/>
          <w:sz w:val="24"/>
          <w:szCs w:val="24"/>
        </w:rPr>
        <w:t xml:space="preserve"> tik 25 proc. – trys ketvirčiai užmirštama;</w:t>
      </w:r>
    </w:p>
    <w:p w:rsidR="00CA2B17" w:rsidRPr="00E77BBA" w:rsidRDefault="00604371" w:rsidP="00E77BB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visam laikui atmintyje lieka tik 20 proc.</w:t>
      </w:r>
    </w:p>
    <w:p w:rsidR="0027742D" w:rsidRPr="00E77BBA" w:rsidRDefault="0027742D" w:rsidP="00E77BBA">
      <w:pPr>
        <w:rPr>
          <w:rFonts w:ascii="Times New Roman" w:hAnsi="Times New Roman" w:cs="Times New Roman"/>
          <w:sz w:val="24"/>
          <w:szCs w:val="24"/>
        </w:rPr>
      </w:pPr>
    </w:p>
    <w:p w:rsidR="00604371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604371" w:rsidRPr="00E77BBA">
        <w:rPr>
          <w:rFonts w:ascii="Times New Roman" w:hAnsi="Times New Roman" w:cs="Times New Roman"/>
          <w:sz w:val="24"/>
          <w:szCs w:val="24"/>
        </w:rPr>
        <w:t>H.</w:t>
      </w:r>
      <w:r w:rsidR="00CA30A5" w:rsidRPr="00E77BBA">
        <w:rPr>
          <w:rFonts w:ascii="Times New Roman" w:hAnsi="Times New Roman" w:cs="Times New Roman"/>
          <w:sz w:val="24"/>
          <w:szCs w:val="24"/>
        </w:rPr>
        <w:t>GARDNER</w:t>
      </w:r>
      <w:r w:rsidR="00604371" w:rsidRPr="00E77BBA">
        <w:rPr>
          <w:rFonts w:ascii="Times New Roman" w:hAnsi="Times New Roman" w:cs="Times New Roman"/>
          <w:sz w:val="24"/>
          <w:szCs w:val="24"/>
        </w:rPr>
        <w:t xml:space="preserve"> teigia, kad žmonės turi bent septynis intelektus: verbalinį, loginį</w:t>
      </w:r>
      <w:r w:rsidRPr="00E77BBA">
        <w:rPr>
          <w:rFonts w:ascii="Times New Roman" w:hAnsi="Times New Roman" w:cs="Times New Roman"/>
          <w:sz w:val="24"/>
          <w:szCs w:val="24"/>
        </w:rPr>
        <w:t>-</w:t>
      </w:r>
      <w:r w:rsidR="00604371" w:rsidRPr="00E77BBA">
        <w:rPr>
          <w:rFonts w:ascii="Times New Roman" w:hAnsi="Times New Roman" w:cs="Times New Roman"/>
          <w:sz w:val="24"/>
          <w:szCs w:val="24"/>
        </w:rPr>
        <w:t>matematinį,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erdvinį, muzikinį, tarpasmeninį, vidinį (refleksijos), kinestetinį. Svarbu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žinoti, kas būdinga kiekvienam iš jų, nes tuomet galima daug sužinoti apie kiekvieną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mokinį bei pritaikyti mokymosi stilių.</w:t>
      </w:r>
    </w:p>
    <w:p w:rsidR="0027742D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4371" w:rsidRPr="00E77BBA" w:rsidRDefault="00604371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7BBA">
        <w:rPr>
          <w:rFonts w:ascii="Times New Roman" w:hAnsi="Times New Roman" w:cs="Times New Roman"/>
          <w:b/>
          <w:bCs/>
          <w:sz w:val="24"/>
          <w:szCs w:val="24"/>
        </w:rPr>
        <w:t>Muzikinis intelektas</w:t>
      </w:r>
    </w:p>
    <w:p w:rsidR="0027742D" w:rsidRPr="00E77BBA" w:rsidRDefault="0027742D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04371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604371" w:rsidRPr="00E77BBA">
        <w:rPr>
          <w:rFonts w:ascii="Times New Roman" w:hAnsi="Times New Roman" w:cs="Times New Roman"/>
          <w:sz w:val="24"/>
          <w:szCs w:val="24"/>
        </w:rPr>
        <w:t>Muzikinis intelektas nebūtinai reiškia gebėjimą kurti, groti ar skaityti muziką.</w:t>
      </w:r>
    </w:p>
    <w:p w:rsidR="00604371" w:rsidRPr="00E77BBA" w:rsidRDefault="00604371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Turintys gerai išvystytą muzikinį intelektą mėgsta poemų ir dainų ritmą,</w:t>
      </w:r>
      <w:r w:rsidR="0027742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 xml:space="preserve">skambesį, greitakalbes, chorinį </w:t>
      </w:r>
      <w:r w:rsidRPr="00E77BBA">
        <w:rPr>
          <w:rFonts w:ascii="Times New Roman" w:hAnsi="Times New Roman" w:cs="Times New Roman"/>
          <w:sz w:val="24"/>
          <w:szCs w:val="24"/>
        </w:rPr>
        <w:lastRenderedPageBreak/>
        <w:t>dainavimą ir nesąmoningus muzikinius garsus,</w:t>
      </w:r>
      <w:r w:rsidR="0027742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jautriai reaguoja į besikeičiančius garsus, išskiria konkretaus instrumento</w:t>
      </w:r>
      <w:r w:rsidR="0027742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skambesį melodijoje, mėgaujasi improvizuodami ir žaisdami su muzikos</w:t>
      </w:r>
      <w:r w:rsidR="0027742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garsais. Jie gali išmokti įrašinėdami savo pačių mokymąsi muzikiniais garsais,</w:t>
      </w:r>
      <w:r w:rsidR="0027742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konstruodami skambesius ar greitakalbę, kurie padeda mokytis. Istorijos datos,</w:t>
      </w:r>
      <w:r w:rsidR="0027742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matematinės formulės ar periodinės lentelės, paverstos greitakalbe ar galingu</w:t>
      </w:r>
      <w:r w:rsidR="0027742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taktu, žymiai ilgiau išlieka jų atmintyje nei įprastai pasakyta tiesa.</w:t>
      </w:r>
    </w:p>
    <w:p w:rsidR="0027742D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04371" w:rsidRPr="00E77BBA" w:rsidRDefault="00604371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7BBA">
        <w:rPr>
          <w:rFonts w:ascii="Times New Roman" w:hAnsi="Times New Roman" w:cs="Times New Roman"/>
          <w:b/>
          <w:bCs/>
          <w:sz w:val="24"/>
          <w:szCs w:val="24"/>
        </w:rPr>
        <w:t>Tarpasmeninis intelektas</w:t>
      </w:r>
    </w:p>
    <w:p w:rsidR="0027742D" w:rsidRPr="00E77BBA" w:rsidRDefault="0027742D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7742D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04371" w:rsidRPr="00E77BBA">
        <w:rPr>
          <w:rFonts w:ascii="Times New Roman" w:hAnsi="Times New Roman" w:cs="Times New Roman"/>
          <w:sz w:val="24"/>
          <w:szCs w:val="24"/>
        </w:rPr>
        <w:t>Tarpasmeninis intelektas yra gebėjimas įeiti į kito pasaulį, matyti jį kito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akimis. Toks žmogus gebės bendrauti, paveikti, įtikinti kitus, tartis, spręsti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konfliktus, sudaryti komandas ir jose lyderiauti. Tarpasmeninis intelektas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leidžia stebėti subtilius jausmų, minčių ir požiūrių, nuotaikos, elgsenos,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motyvacijos ir tikslų pasikeitimus kituose asmenyse.</w:t>
      </w:r>
    </w:p>
    <w:p w:rsidR="00604371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604371" w:rsidRPr="00E77BBA">
        <w:rPr>
          <w:rFonts w:ascii="Times New Roman" w:hAnsi="Times New Roman" w:cs="Times New Roman"/>
          <w:sz w:val="24"/>
          <w:szCs w:val="24"/>
        </w:rPr>
        <w:t>Toks besimokantysis mėgs darbą porose ir grupelėse, bendradarbiavimą. Jis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taip pat noriai prisiims atsakomybę už veiklą, organizuos kitus bendram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darbui, dalyvaus bendruomenės veikloje. Tokie žmonės daugiau išmoksta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bendraudami su kitais nei iš knygų.</w:t>
      </w:r>
    </w:p>
    <w:p w:rsidR="00604371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604371" w:rsidRPr="00E77BBA">
        <w:rPr>
          <w:rFonts w:ascii="Times New Roman" w:hAnsi="Times New Roman" w:cs="Times New Roman"/>
          <w:sz w:val="24"/>
          <w:szCs w:val="24"/>
        </w:rPr>
        <w:t>Kiekvienas turi savitą unikalią intelektų kombinaciją. H.</w:t>
      </w:r>
      <w:r w:rsidR="00CA30A5" w:rsidRPr="00E77BBA">
        <w:rPr>
          <w:rFonts w:ascii="Times New Roman" w:hAnsi="Times New Roman" w:cs="Times New Roman"/>
          <w:sz w:val="24"/>
          <w:szCs w:val="24"/>
        </w:rPr>
        <w:t>GARDNER mano, k</w:t>
      </w:r>
      <w:r w:rsidR="00604371" w:rsidRPr="00E77BBA">
        <w:rPr>
          <w:rFonts w:ascii="Times New Roman" w:hAnsi="Times New Roman" w:cs="Times New Roman"/>
          <w:sz w:val="24"/>
          <w:szCs w:val="24"/>
        </w:rPr>
        <w:t>ad</w:t>
      </w:r>
      <w:r w:rsidR="00CA30A5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 xml:space="preserve">dažniausiai žmoguje dominuoja 2–3 intelekto rūšys. Tas unikalumas ir </w:t>
      </w:r>
      <w:r w:rsidR="00CA30A5" w:rsidRPr="00E77BBA">
        <w:rPr>
          <w:rFonts w:ascii="Times New Roman" w:hAnsi="Times New Roman" w:cs="Times New Roman"/>
          <w:sz w:val="24"/>
          <w:szCs w:val="24"/>
        </w:rPr>
        <w:t>ap</w:t>
      </w:r>
      <w:r w:rsidR="00604371" w:rsidRPr="00E77BBA">
        <w:rPr>
          <w:rFonts w:ascii="Times New Roman" w:hAnsi="Times New Roman" w:cs="Times New Roman"/>
          <w:sz w:val="24"/>
          <w:szCs w:val="24"/>
        </w:rPr>
        <w:t>sprendžia</w:t>
      </w:r>
      <w:r w:rsidR="00CA30A5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604371" w:rsidRPr="00E77BBA">
        <w:rPr>
          <w:rFonts w:ascii="Times New Roman" w:hAnsi="Times New Roman" w:cs="Times New Roman"/>
          <w:sz w:val="24"/>
          <w:szCs w:val="24"/>
        </w:rPr>
        <w:t>individualų mokiniui priimtiną mokymosi būdą, stilių.</w:t>
      </w:r>
    </w:p>
    <w:p w:rsidR="00604371" w:rsidRPr="00E77BBA" w:rsidRDefault="0027742D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604371" w:rsidRPr="00E77BBA">
        <w:rPr>
          <w:rFonts w:ascii="Times New Roman" w:hAnsi="Times New Roman" w:cs="Times New Roman"/>
          <w:sz w:val="24"/>
          <w:szCs w:val="24"/>
        </w:rPr>
        <w:t>Gerų ugdymo rezultatų pasiekti padeda mokymo ir mokymosi stilių derinimas.</w:t>
      </w:r>
    </w:p>
    <w:p w:rsidR="00604371" w:rsidRPr="00E77BBA" w:rsidRDefault="00604371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Mokytojas turi nustatyti, kokie yra mokinių mokymosi stiliai, koks yra jo paties</w:t>
      </w:r>
      <w:r w:rsidR="0027742D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stilius, ar yra dermė, ar siekiama bendrų tikslų, abipusių interesų.</w:t>
      </w:r>
    </w:p>
    <w:p w:rsidR="004A6530" w:rsidRPr="00E77BBA" w:rsidRDefault="00DA7A99" w:rsidP="00E77BBA">
      <w:pPr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  <w:t>Štai keletas mokymosi stilių pagal SWEIN‘ą:</w:t>
      </w:r>
    </w:p>
    <w:p w:rsidR="004A6530" w:rsidRPr="00E77BBA" w:rsidRDefault="004A6530" w:rsidP="00E77BBA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b/>
          <w:bCs/>
          <w:sz w:val="24"/>
          <w:szCs w:val="24"/>
        </w:rPr>
        <w:t>„PUODELIS IR ĄSOTĖLIS“</w:t>
      </w:r>
    </w:p>
    <w:p w:rsidR="004A6530" w:rsidRPr="00E77BBA" w:rsidRDefault="00DA7A99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4A6530" w:rsidRPr="00E77BBA">
        <w:rPr>
          <w:rFonts w:ascii="Times New Roman" w:hAnsi="Times New Roman" w:cs="Times New Roman"/>
          <w:sz w:val="24"/>
          <w:szCs w:val="24"/>
        </w:rPr>
        <w:t>Mokytojas kalba</w:t>
      </w:r>
      <w:r w:rsidRPr="00E77BBA">
        <w:rPr>
          <w:rFonts w:ascii="Times New Roman" w:hAnsi="Times New Roman" w:cs="Times New Roman"/>
          <w:sz w:val="24"/>
          <w:szCs w:val="24"/>
        </w:rPr>
        <w:t>,</w:t>
      </w:r>
      <w:r w:rsidR="004A6530" w:rsidRPr="00E77BBA">
        <w:rPr>
          <w:rFonts w:ascii="Times New Roman" w:hAnsi="Times New Roman" w:cs="Times New Roman"/>
          <w:sz w:val="24"/>
          <w:szCs w:val="24"/>
        </w:rPr>
        <w:t xml:space="preserve"> o mokiniai klauso.</w:t>
      </w:r>
    </w:p>
    <w:p w:rsidR="004A6530" w:rsidRPr="00E77BBA" w:rsidRDefault="00DA7A99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bCs/>
          <w:sz w:val="24"/>
          <w:szCs w:val="24"/>
        </w:rPr>
        <w:tab/>
      </w:r>
      <w:r w:rsidR="004A6530" w:rsidRPr="00E77BBA">
        <w:rPr>
          <w:rFonts w:ascii="Times New Roman" w:hAnsi="Times New Roman" w:cs="Times New Roman"/>
          <w:bCs/>
          <w:sz w:val="24"/>
          <w:szCs w:val="24"/>
        </w:rPr>
        <w:t xml:space="preserve">Mokytojo filosofija: </w:t>
      </w:r>
      <w:r w:rsidR="004A6530" w:rsidRPr="00E77BBA">
        <w:rPr>
          <w:rFonts w:ascii="Times New Roman" w:hAnsi="Times New Roman" w:cs="Times New Roman"/>
          <w:sz w:val="24"/>
          <w:szCs w:val="24"/>
        </w:rPr>
        <w:t>privalau mokiniams suteikti reikalingų žinių</w:t>
      </w:r>
      <w:r w:rsidRPr="00E77BBA">
        <w:rPr>
          <w:rFonts w:ascii="Times New Roman" w:hAnsi="Times New Roman" w:cs="Times New Roman"/>
          <w:sz w:val="24"/>
          <w:szCs w:val="24"/>
        </w:rPr>
        <w:t>;</w:t>
      </w:r>
    </w:p>
    <w:p w:rsidR="004A6530" w:rsidRPr="00E77BBA" w:rsidRDefault="004A6530" w:rsidP="00E77BB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b/>
          <w:bCs/>
          <w:sz w:val="24"/>
          <w:szCs w:val="24"/>
        </w:rPr>
        <w:t>„MOLIS IR ŽIEDĖJAS“</w:t>
      </w:r>
    </w:p>
    <w:p w:rsidR="004A6530" w:rsidRPr="00E77BBA" w:rsidRDefault="00DA7A99" w:rsidP="00E77B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77BBA">
        <w:rPr>
          <w:rFonts w:ascii="Times New Roman" w:hAnsi="Times New Roman" w:cs="Times New Roman"/>
          <w:bCs/>
          <w:sz w:val="24"/>
          <w:szCs w:val="24"/>
        </w:rPr>
        <w:tab/>
      </w:r>
      <w:r w:rsidR="004A6530" w:rsidRPr="00E77BBA">
        <w:rPr>
          <w:rFonts w:ascii="Times New Roman" w:hAnsi="Times New Roman" w:cs="Times New Roman"/>
          <w:bCs/>
          <w:sz w:val="24"/>
          <w:szCs w:val="24"/>
        </w:rPr>
        <w:t>Mokiniai dirba, kas nurodyta, o mokytojas stebi ir konsultuoja</w:t>
      </w:r>
      <w:r w:rsidRPr="00E77BBA">
        <w:rPr>
          <w:rFonts w:ascii="Times New Roman" w:hAnsi="Times New Roman" w:cs="Times New Roman"/>
          <w:bCs/>
          <w:sz w:val="24"/>
          <w:szCs w:val="24"/>
        </w:rPr>
        <w:t>.</w:t>
      </w:r>
    </w:p>
    <w:p w:rsidR="004A6530" w:rsidRPr="00E77BBA" w:rsidRDefault="00DA7A99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bCs/>
          <w:sz w:val="24"/>
          <w:szCs w:val="24"/>
        </w:rPr>
        <w:tab/>
      </w:r>
      <w:r w:rsidR="004A6530" w:rsidRPr="00E77BBA">
        <w:rPr>
          <w:rFonts w:ascii="Times New Roman" w:hAnsi="Times New Roman" w:cs="Times New Roman"/>
          <w:bCs/>
          <w:sz w:val="24"/>
          <w:szCs w:val="24"/>
        </w:rPr>
        <w:t>Mokytojo filosofija:</w:t>
      </w:r>
      <w:r w:rsidR="004A6530" w:rsidRPr="00E77BBA">
        <w:rPr>
          <w:rFonts w:ascii="Times New Roman" w:hAnsi="Times New Roman" w:cs="Times New Roman"/>
          <w:sz w:val="24"/>
          <w:szCs w:val="24"/>
        </w:rPr>
        <w:t xml:space="preserve"> privalau suformuoti mokinių mokymosi įgūdžius</w:t>
      </w:r>
      <w:r w:rsidRPr="00E77BBA">
        <w:rPr>
          <w:rFonts w:ascii="Times New Roman" w:hAnsi="Times New Roman" w:cs="Times New Roman"/>
          <w:sz w:val="24"/>
          <w:szCs w:val="24"/>
        </w:rPr>
        <w:t>.</w:t>
      </w:r>
    </w:p>
    <w:p w:rsidR="004A6530" w:rsidRPr="00E77BBA" w:rsidRDefault="004A6530" w:rsidP="00E77BB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b/>
          <w:bCs/>
          <w:sz w:val="24"/>
          <w:szCs w:val="24"/>
        </w:rPr>
        <w:t>„AUGALAS IR SODININKAS“</w:t>
      </w:r>
    </w:p>
    <w:p w:rsidR="004A6530" w:rsidRPr="00E77BBA" w:rsidRDefault="00DA7A99" w:rsidP="00E77B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77BBA">
        <w:rPr>
          <w:rFonts w:ascii="Times New Roman" w:hAnsi="Times New Roman" w:cs="Times New Roman"/>
          <w:bCs/>
          <w:sz w:val="24"/>
          <w:szCs w:val="24"/>
        </w:rPr>
        <w:tab/>
      </w:r>
      <w:r w:rsidR="004A6530" w:rsidRPr="00E77BBA">
        <w:rPr>
          <w:rFonts w:ascii="Times New Roman" w:hAnsi="Times New Roman" w:cs="Times New Roman"/>
          <w:bCs/>
          <w:sz w:val="24"/>
          <w:szCs w:val="24"/>
        </w:rPr>
        <w:t>Mokiniai pasirenka veiklą, o mokytojas pataria, konsultuoja</w:t>
      </w:r>
      <w:r w:rsidRPr="00E77BBA">
        <w:rPr>
          <w:rFonts w:ascii="Times New Roman" w:hAnsi="Times New Roman" w:cs="Times New Roman"/>
          <w:bCs/>
          <w:sz w:val="24"/>
          <w:szCs w:val="24"/>
        </w:rPr>
        <w:t>.</w:t>
      </w:r>
    </w:p>
    <w:p w:rsidR="004A6530" w:rsidRPr="00E77BBA" w:rsidRDefault="00DA7A99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4A6530" w:rsidRPr="00E77BBA">
        <w:rPr>
          <w:rFonts w:ascii="Times New Roman" w:hAnsi="Times New Roman" w:cs="Times New Roman"/>
          <w:bCs/>
          <w:sz w:val="24"/>
          <w:szCs w:val="24"/>
        </w:rPr>
        <w:t xml:space="preserve">Mokytojo filosofija: </w:t>
      </w:r>
      <w:r w:rsidR="004A6530" w:rsidRPr="00E77BBA">
        <w:rPr>
          <w:rFonts w:ascii="Times New Roman" w:hAnsi="Times New Roman" w:cs="Times New Roman"/>
          <w:sz w:val="24"/>
          <w:szCs w:val="24"/>
        </w:rPr>
        <w:t xml:space="preserve">privalau leisti mokiniams savarankiškai vystytis, todėl </w:t>
      </w:r>
      <w:r w:rsidRPr="00E77BBA">
        <w:rPr>
          <w:rFonts w:ascii="Times New Roman" w:hAnsi="Times New Roman" w:cs="Times New Roman"/>
          <w:sz w:val="24"/>
          <w:szCs w:val="24"/>
        </w:rPr>
        <w:tab/>
      </w:r>
      <w:r w:rsidR="004A6530" w:rsidRPr="00E77BBA">
        <w:rPr>
          <w:rFonts w:ascii="Times New Roman" w:hAnsi="Times New Roman" w:cs="Times New Roman"/>
          <w:sz w:val="24"/>
          <w:szCs w:val="24"/>
        </w:rPr>
        <w:t>stebiu, kaip jiems sekasi, ir patariu</w:t>
      </w:r>
      <w:r w:rsidRPr="00E77BBA">
        <w:rPr>
          <w:rFonts w:ascii="Times New Roman" w:hAnsi="Times New Roman" w:cs="Times New Roman"/>
          <w:sz w:val="24"/>
          <w:szCs w:val="24"/>
        </w:rPr>
        <w:t>.</w:t>
      </w:r>
    </w:p>
    <w:p w:rsidR="004A6530" w:rsidRPr="00E77BBA" w:rsidRDefault="004A6530" w:rsidP="00E77BB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b/>
          <w:bCs/>
          <w:sz w:val="24"/>
          <w:szCs w:val="24"/>
        </w:rPr>
        <w:t>„KELIAUTOJAS IR KELRODIS“</w:t>
      </w:r>
    </w:p>
    <w:p w:rsidR="004A6530" w:rsidRPr="00E77BBA" w:rsidRDefault="00DA7A99" w:rsidP="00E77BBA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E77BBA">
        <w:rPr>
          <w:rFonts w:ascii="Times New Roman" w:hAnsi="Times New Roman" w:cs="Times New Roman"/>
          <w:bCs/>
          <w:sz w:val="24"/>
          <w:szCs w:val="24"/>
        </w:rPr>
        <w:tab/>
      </w:r>
      <w:r w:rsidR="004A6530" w:rsidRPr="00E77BBA">
        <w:rPr>
          <w:rFonts w:ascii="Times New Roman" w:hAnsi="Times New Roman" w:cs="Times New Roman"/>
          <w:bCs/>
          <w:sz w:val="24"/>
          <w:szCs w:val="24"/>
        </w:rPr>
        <w:t>Mokytojas nukreipia, vadovauja, o mokiniai tyrinėja, diferencijuotai dirba</w:t>
      </w:r>
      <w:r w:rsidRPr="00E77BBA">
        <w:rPr>
          <w:rFonts w:ascii="Times New Roman" w:hAnsi="Times New Roman" w:cs="Times New Roman"/>
          <w:bCs/>
          <w:sz w:val="24"/>
          <w:szCs w:val="24"/>
        </w:rPr>
        <w:t>.</w:t>
      </w:r>
    </w:p>
    <w:p w:rsidR="004A6530" w:rsidRPr="00E77BBA" w:rsidRDefault="00DA7A99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bCs/>
          <w:sz w:val="24"/>
          <w:szCs w:val="24"/>
        </w:rPr>
        <w:tab/>
      </w:r>
      <w:r w:rsidR="004A6530" w:rsidRPr="00E77BBA">
        <w:rPr>
          <w:rFonts w:ascii="Times New Roman" w:hAnsi="Times New Roman" w:cs="Times New Roman"/>
          <w:bCs/>
          <w:sz w:val="24"/>
          <w:szCs w:val="24"/>
        </w:rPr>
        <w:t>Mokytojo filosofija</w:t>
      </w:r>
      <w:r w:rsidR="004A6530" w:rsidRPr="00E77BBA">
        <w:rPr>
          <w:rFonts w:ascii="Times New Roman" w:hAnsi="Times New Roman" w:cs="Times New Roman"/>
          <w:sz w:val="24"/>
          <w:szCs w:val="24"/>
        </w:rPr>
        <w:t xml:space="preserve">: privalau išmokyti mokinį reflektuoti savo veiklos </w:t>
      </w:r>
      <w:r w:rsidRPr="00E77BBA">
        <w:rPr>
          <w:rFonts w:ascii="Times New Roman" w:hAnsi="Times New Roman" w:cs="Times New Roman"/>
          <w:sz w:val="24"/>
          <w:szCs w:val="24"/>
        </w:rPr>
        <w:tab/>
      </w:r>
      <w:r w:rsidR="004A6530" w:rsidRPr="00E77BBA">
        <w:rPr>
          <w:rFonts w:ascii="Times New Roman" w:hAnsi="Times New Roman" w:cs="Times New Roman"/>
          <w:sz w:val="24"/>
          <w:szCs w:val="24"/>
        </w:rPr>
        <w:t>rezultatus</w:t>
      </w:r>
      <w:r w:rsidRPr="00E77BBA">
        <w:rPr>
          <w:rFonts w:ascii="Times New Roman" w:hAnsi="Times New Roman" w:cs="Times New Roman"/>
          <w:sz w:val="24"/>
          <w:szCs w:val="24"/>
        </w:rPr>
        <w:t>.</w:t>
      </w:r>
    </w:p>
    <w:p w:rsidR="004A6530" w:rsidRPr="00E77BBA" w:rsidRDefault="004A6530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A6530" w:rsidRPr="00E77BBA" w:rsidRDefault="004A6530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7BBA">
        <w:rPr>
          <w:rFonts w:ascii="Times New Roman" w:hAnsi="Times New Roman" w:cs="Times New Roman"/>
          <w:b/>
          <w:bCs/>
          <w:sz w:val="24"/>
          <w:szCs w:val="24"/>
        </w:rPr>
        <w:t>Mokymosi stilius – kiekvienam mokiniui būdinga charakteristika</w:t>
      </w:r>
    </w:p>
    <w:p w:rsidR="0027742D" w:rsidRPr="00E77BBA" w:rsidRDefault="0027742D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6530" w:rsidRPr="00E77BBA" w:rsidRDefault="004A6530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 xml:space="preserve">Remiantis </w:t>
      </w:r>
      <w:r w:rsidR="00DA7A99" w:rsidRPr="00E77BBA">
        <w:rPr>
          <w:rFonts w:ascii="Times New Roman" w:hAnsi="Times New Roman" w:cs="Times New Roman"/>
          <w:sz w:val="24"/>
          <w:szCs w:val="24"/>
        </w:rPr>
        <w:t>RENZULIU</w:t>
      </w:r>
      <w:r w:rsidRPr="00E77BBA">
        <w:rPr>
          <w:rFonts w:ascii="Times New Roman" w:hAnsi="Times New Roman" w:cs="Times New Roman"/>
          <w:sz w:val="24"/>
          <w:szCs w:val="24"/>
        </w:rPr>
        <w:t xml:space="preserve"> ir </w:t>
      </w:r>
      <w:r w:rsidR="00DA7A99" w:rsidRPr="00E77BBA">
        <w:rPr>
          <w:rFonts w:ascii="Times New Roman" w:hAnsi="Times New Roman" w:cs="Times New Roman"/>
          <w:sz w:val="24"/>
          <w:szCs w:val="24"/>
        </w:rPr>
        <w:t>SMITU</w:t>
      </w:r>
      <w:r w:rsidRPr="00E77BBA">
        <w:rPr>
          <w:rFonts w:ascii="Times New Roman" w:hAnsi="Times New Roman" w:cs="Times New Roman"/>
          <w:sz w:val="24"/>
          <w:szCs w:val="24"/>
        </w:rPr>
        <w:t xml:space="preserve"> (1978), mokymosi stilių galima nusakyti:</w:t>
      </w:r>
    </w:p>
    <w:p w:rsidR="004A6530" w:rsidRPr="00E77BBA" w:rsidRDefault="004A6530" w:rsidP="00E77BB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biologinio ritmo pasireiškimu („vieversys“ ar ,,pelėda“);</w:t>
      </w:r>
    </w:p>
    <w:p w:rsidR="004A6530" w:rsidRPr="00E77BBA" w:rsidRDefault="004A6530" w:rsidP="00E77BB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dėmesio pastovumu (pastovus ar nepastovus);</w:t>
      </w:r>
    </w:p>
    <w:p w:rsidR="004A6530" w:rsidRPr="00E77BBA" w:rsidRDefault="004A6530" w:rsidP="00E77BB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asmenybės savybėmis (pavyzdžiui, savarankiškumas, nepriklausomybė ir kt.);</w:t>
      </w:r>
    </w:p>
    <w:p w:rsidR="004A6530" w:rsidRPr="00E77BBA" w:rsidRDefault="004A6530" w:rsidP="00E77BB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suvokimo stipriosiomis pusėmis (,,regimasis“ ar ,,girdimasis“);</w:t>
      </w:r>
    </w:p>
    <w:p w:rsidR="004A6530" w:rsidRPr="00E77BBA" w:rsidRDefault="004A6530" w:rsidP="00E77BB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lastRenderedPageBreak/>
        <w:t>socialiniais prioritetais (mokymusi didelėse ar mažose grupėse).</w:t>
      </w:r>
    </w:p>
    <w:p w:rsidR="00C1603C" w:rsidRPr="00E77BBA" w:rsidRDefault="00C1603C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1603C" w:rsidRPr="00E77BBA" w:rsidRDefault="00F64C83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C1603C" w:rsidRPr="00E77BBA">
        <w:rPr>
          <w:rFonts w:ascii="Times New Roman" w:hAnsi="Times New Roman" w:cs="Times New Roman"/>
          <w:sz w:val="24"/>
          <w:szCs w:val="24"/>
        </w:rPr>
        <w:t xml:space="preserve">Pagal </w:t>
      </w:r>
      <w:r w:rsidR="00DA7A99" w:rsidRPr="00E77BBA">
        <w:rPr>
          <w:rFonts w:ascii="Times New Roman" w:hAnsi="Times New Roman" w:cs="Times New Roman"/>
          <w:sz w:val="24"/>
          <w:szCs w:val="24"/>
        </w:rPr>
        <w:t>KOLB‘o</w:t>
      </w:r>
      <w:r w:rsidR="00C1603C" w:rsidRPr="00E77BBA">
        <w:rPr>
          <w:rFonts w:ascii="Times New Roman" w:hAnsi="Times New Roman" w:cs="Times New Roman"/>
          <w:sz w:val="24"/>
          <w:szCs w:val="24"/>
        </w:rPr>
        <w:t xml:space="preserve"> (1984) empirinio mokymosi ciklą, tam, kad besimokantysis būtų</w:t>
      </w:r>
      <w:r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C1603C" w:rsidRPr="00E77BBA">
        <w:rPr>
          <w:rFonts w:ascii="Times New Roman" w:hAnsi="Times New Roman" w:cs="Times New Roman"/>
          <w:sz w:val="24"/>
          <w:szCs w:val="24"/>
        </w:rPr>
        <w:t>aktyvus, jam reikia keturių skirtingų, bet tarpusavyje glaudžiai susijusių gebėjimų:</w:t>
      </w:r>
    </w:p>
    <w:p w:rsidR="00C1603C" w:rsidRPr="00E77BBA" w:rsidRDefault="00C1603C" w:rsidP="00E7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aktyviai veikti (patirtis);</w:t>
      </w:r>
    </w:p>
    <w:p w:rsidR="00C1603C" w:rsidRPr="00E77BBA" w:rsidRDefault="00C1603C" w:rsidP="00E7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stebėti ir mąstyti (mąstymas);</w:t>
      </w:r>
    </w:p>
    <w:p w:rsidR="00C1603C" w:rsidRPr="00E77BBA" w:rsidRDefault="00C1603C" w:rsidP="00E7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formuoti sąvokas ir apibendrinimus;</w:t>
      </w:r>
    </w:p>
    <w:p w:rsidR="00C1603C" w:rsidRPr="00E77BBA" w:rsidRDefault="00C1603C" w:rsidP="00E77BBA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709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išbandyti sąvokas ir koncepcijas naujose situacijose (išbandymas).</w:t>
      </w:r>
    </w:p>
    <w:p w:rsidR="00C1603C" w:rsidRPr="00E77BBA" w:rsidRDefault="00C1603C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A30A5" w:rsidRPr="00E77BBA" w:rsidRDefault="00F64C83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 w:rsidRPr="00E77BBA">
        <w:rPr>
          <w:rFonts w:ascii="Times New Roman" w:hAnsi="Times New Roman" w:cs="Times New Roman"/>
          <w:bCs/>
          <w:sz w:val="24"/>
          <w:szCs w:val="24"/>
        </w:rPr>
        <w:tab/>
      </w:r>
      <w:r w:rsidR="00C1603C" w:rsidRPr="00E77BBA">
        <w:rPr>
          <w:rFonts w:ascii="Times New Roman" w:hAnsi="Times New Roman" w:cs="Times New Roman"/>
          <w:bCs/>
          <w:sz w:val="24"/>
          <w:szCs w:val="24"/>
        </w:rPr>
        <w:t xml:space="preserve">Pagal P. </w:t>
      </w:r>
      <w:r w:rsidR="00CA30A5" w:rsidRPr="00E77BBA">
        <w:rPr>
          <w:rFonts w:ascii="Times New Roman" w:hAnsi="Times New Roman" w:cs="Times New Roman"/>
          <w:bCs/>
          <w:sz w:val="24"/>
          <w:szCs w:val="24"/>
        </w:rPr>
        <w:t>GINNIS</w:t>
      </w:r>
      <w:r w:rsidR="00C1603C" w:rsidRPr="00E77BBA">
        <w:rPr>
          <w:rFonts w:ascii="Times New Roman" w:hAnsi="Times New Roman" w:cs="Times New Roman"/>
          <w:bCs/>
          <w:sz w:val="24"/>
          <w:szCs w:val="24"/>
        </w:rPr>
        <w:t xml:space="preserve"> tyrimus:</w:t>
      </w:r>
      <w:r w:rsidR="00C1603C" w:rsidRPr="00E77B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A30A5" w:rsidRPr="00E77BBA" w:rsidRDefault="00C1603C" w:rsidP="00E77B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 xml:space="preserve">29 proc. mokinių turi regimąją atmintį; </w:t>
      </w:r>
    </w:p>
    <w:p w:rsidR="00CA30A5" w:rsidRPr="00E77BBA" w:rsidRDefault="00C1603C" w:rsidP="00E77B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34 proc. –</w:t>
      </w:r>
      <w:r w:rsidR="00CA30A5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 xml:space="preserve">girdimąją; </w:t>
      </w:r>
    </w:p>
    <w:p w:rsidR="00C1603C" w:rsidRPr="00E77BBA" w:rsidRDefault="00C1603C" w:rsidP="00E77BB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37 proc. – kinestetinę</w:t>
      </w:r>
      <w:r w:rsidR="00CA30A5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( Suplanuota fizinė veikla, darbas grupėse, vaidmenų</w:t>
      </w:r>
    </w:p>
    <w:p w:rsidR="00C1603C" w:rsidRPr="00E77BBA" w:rsidRDefault="00CA30A5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1603C" w:rsidRPr="00E77BBA">
        <w:rPr>
          <w:rFonts w:ascii="Times New Roman" w:hAnsi="Times New Roman" w:cs="Times New Roman"/>
          <w:sz w:val="24"/>
          <w:szCs w:val="24"/>
        </w:rPr>
        <w:t>modeliavimas, žaidimai, praktinė veikla)</w:t>
      </w:r>
      <w:r w:rsidR="00F0558A" w:rsidRPr="00E77BBA">
        <w:rPr>
          <w:rFonts w:ascii="Times New Roman" w:hAnsi="Times New Roman" w:cs="Times New Roman"/>
          <w:sz w:val="24"/>
          <w:szCs w:val="24"/>
        </w:rPr>
        <w:t>.</w:t>
      </w:r>
    </w:p>
    <w:p w:rsidR="00F0558A" w:rsidRPr="00E77BBA" w:rsidRDefault="00F0558A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43A7" w:rsidRPr="00E77BBA" w:rsidRDefault="00CA30A5" w:rsidP="00E77BB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="001043A7" w:rsidRPr="00E77BBA">
        <w:rPr>
          <w:rFonts w:ascii="Times New Roman" w:hAnsi="Times New Roman" w:cs="Times New Roman"/>
          <w:sz w:val="24"/>
          <w:szCs w:val="24"/>
        </w:rPr>
        <w:t xml:space="preserve">Mūsų mokykloje </w:t>
      </w:r>
      <w:r w:rsidR="004B34D0" w:rsidRPr="00E77BBA">
        <w:rPr>
          <w:rFonts w:ascii="Times New Roman" w:hAnsi="Times New Roman" w:cs="Times New Roman"/>
          <w:sz w:val="24"/>
          <w:szCs w:val="24"/>
        </w:rPr>
        <w:t>a</w:t>
      </w:r>
      <w:r w:rsidRPr="00E77BBA">
        <w:rPr>
          <w:rFonts w:ascii="Times New Roman" w:hAnsi="Times New Roman" w:cs="Times New Roman"/>
          <w:sz w:val="24"/>
          <w:szCs w:val="24"/>
        </w:rPr>
        <w:t>pklausoje dalyvavo 20 mokinių. Atlikus apklausą ir gavus rezultatus, paaiškėjo, kad:</w:t>
      </w:r>
    </w:p>
    <w:p w:rsidR="005E6564" w:rsidRPr="00E77BBA" w:rsidRDefault="00A3606F" w:rsidP="00E77BBA">
      <w:pPr>
        <w:pStyle w:val="ListParagraph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 xml:space="preserve">Masinių informacijos priemonių dėka vaikams susidaro įspūdis, kad groti kokiu nors instrumentu yra visiškai nesunku, todėl </w:t>
      </w:r>
      <w:r w:rsidR="001200FC" w:rsidRPr="00E77BBA">
        <w:rPr>
          <w:rFonts w:ascii="Times New Roman" w:hAnsi="Times New Roman" w:cs="Times New Roman"/>
          <w:sz w:val="24"/>
          <w:szCs w:val="24"/>
        </w:rPr>
        <w:t>dalis mokinių neįvertin</w:t>
      </w:r>
      <w:r w:rsidRPr="00E77BBA">
        <w:rPr>
          <w:rFonts w:ascii="Times New Roman" w:hAnsi="Times New Roman" w:cs="Times New Roman"/>
          <w:sz w:val="24"/>
          <w:szCs w:val="24"/>
        </w:rPr>
        <w:t>a</w:t>
      </w:r>
      <w:r w:rsidR="001200FC" w:rsidRPr="00E77BBA">
        <w:rPr>
          <w:rFonts w:ascii="Times New Roman" w:hAnsi="Times New Roman" w:cs="Times New Roman"/>
          <w:sz w:val="24"/>
          <w:szCs w:val="24"/>
        </w:rPr>
        <w:t xml:space="preserve"> grojimo pasirinktu instrumentu sudėtingumo</w:t>
      </w:r>
      <w:r w:rsidRPr="00E77BBA">
        <w:rPr>
          <w:rFonts w:ascii="Times New Roman" w:hAnsi="Times New Roman" w:cs="Times New Roman"/>
          <w:sz w:val="24"/>
          <w:szCs w:val="24"/>
        </w:rPr>
        <w:t>.</w:t>
      </w:r>
      <w:r w:rsidR="001200FC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Pr="00E77BBA">
        <w:rPr>
          <w:rFonts w:ascii="Times New Roman" w:hAnsi="Times New Roman" w:cs="Times New Roman"/>
          <w:sz w:val="24"/>
          <w:szCs w:val="24"/>
        </w:rPr>
        <w:t>T</w:t>
      </w:r>
      <w:r w:rsidR="001200FC" w:rsidRPr="00E77BBA">
        <w:rPr>
          <w:rFonts w:ascii="Times New Roman" w:hAnsi="Times New Roman" w:cs="Times New Roman"/>
          <w:sz w:val="24"/>
          <w:szCs w:val="24"/>
        </w:rPr>
        <w:t>odėl tikėtina, kad pasiekti norimą rezultatą bus sunkiau nei tikėtasi.</w:t>
      </w:r>
      <w:r w:rsidR="005E6564" w:rsidRPr="00E77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0FC" w:rsidRPr="00E77BBA" w:rsidRDefault="001200FC" w:rsidP="00E77BB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17C76" w:rsidRPr="00E77BBA" w:rsidRDefault="00417C76" w:rsidP="00E77BB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496369" cy="2755075"/>
            <wp:effectExtent l="19050" t="0" r="18481" b="717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60F9E" w:rsidRPr="00E77BBA" w:rsidRDefault="001043A7" w:rsidP="00E77BB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Pr="00E77BBA">
        <w:rPr>
          <w:rFonts w:ascii="Times New Roman" w:hAnsi="Times New Roman" w:cs="Times New Roman"/>
          <w:b/>
          <w:sz w:val="24"/>
          <w:szCs w:val="24"/>
        </w:rPr>
        <w:tab/>
        <w:t>Patirtis groti pasirinktu instrumentu</w:t>
      </w:r>
    </w:p>
    <w:p w:rsidR="001043A7" w:rsidRPr="00E77BBA" w:rsidRDefault="001043A7" w:rsidP="00E77BB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200FC" w:rsidRPr="00E77BBA" w:rsidRDefault="004B34D0" w:rsidP="00E77BB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 xml:space="preserve">Norint efektyviai siekti rezultato neužtenka groti tik klasėje – reikia groti ir namuose. Tuo tarpu </w:t>
      </w:r>
      <w:r w:rsidR="001200FC" w:rsidRPr="00E77BBA">
        <w:rPr>
          <w:rFonts w:ascii="Times New Roman" w:hAnsi="Times New Roman" w:cs="Times New Roman"/>
          <w:sz w:val="24"/>
          <w:szCs w:val="24"/>
        </w:rPr>
        <w:t>savarankiškam darbui namuose skiria</w:t>
      </w:r>
      <w:r w:rsidRPr="00E77BBA">
        <w:rPr>
          <w:rFonts w:ascii="Times New Roman" w:hAnsi="Times New Roman" w:cs="Times New Roman"/>
          <w:sz w:val="24"/>
          <w:szCs w:val="24"/>
        </w:rPr>
        <w:t>ma</w:t>
      </w:r>
      <w:r w:rsidR="001200FC" w:rsidRPr="00E77BBA">
        <w:rPr>
          <w:rFonts w:ascii="Times New Roman" w:hAnsi="Times New Roman" w:cs="Times New Roman"/>
          <w:sz w:val="24"/>
          <w:szCs w:val="24"/>
        </w:rPr>
        <w:t xml:space="preserve"> per mažai laiko, todėl gerokai pristabdo</w:t>
      </w:r>
      <w:r w:rsidRPr="00E77BBA">
        <w:rPr>
          <w:rFonts w:ascii="Times New Roman" w:hAnsi="Times New Roman" w:cs="Times New Roman"/>
          <w:sz w:val="24"/>
          <w:szCs w:val="24"/>
        </w:rPr>
        <w:t>mas</w:t>
      </w:r>
      <w:r w:rsidR="001200FC" w:rsidRPr="00E77BBA">
        <w:rPr>
          <w:rFonts w:ascii="Times New Roman" w:hAnsi="Times New Roman" w:cs="Times New Roman"/>
          <w:sz w:val="24"/>
          <w:szCs w:val="24"/>
        </w:rPr>
        <w:t xml:space="preserve"> progres</w:t>
      </w:r>
      <w:r w:rsidR="006554C0" w:rsidRPr="00E77BBA">
        <w:rPr>
          <w:rFonts w:ascii="Times New Roman" w:hAnsi="Times New Roman" w:cs="Times New Roman"/>
          <w:sz w:val="24"/>
          <w:szCs w:val="24"/>
        </w:rPr>
        <w:t>as</w:t>
      </w:r>
      <w:r w:rsidR="001200FC" w:rsidRPr="00E77BBA">
        <w:rPr>
          <w:rFonts w:ascii="Times New Roman" w:hAnsi="Times New Roman" w:cs="Times New Roman"/>
          <w:sz w:val="24"/>
          <w:szCs w:val="24"/>
        </w:rPr>
        <w:t>.</w:t>
      </w:r>
      <w:r w:rsidR="006554C0" w:rsidRPr="00E77BBA">
        <w:rPr>
          <w:rFonts w:ascii="Times New Roman" w:hAnsi="Times New Roman" w:cs="Times New Roman"/>
          <w:sz w:val="24"/>
          <w:szCs w:val="24"/>
        </w:rPr>
        <w:t xml:space="preserve"> Ypač svarbus vaidmuo, šiuo atveju, tenka tėvams</w:t>
      </w:r>
      <w:r w:rsidR="001200FC" w:rsidRPr="00E77BBA">
        <w:rPr>
          <w:rFonts w:ascii="Times New Roman" w:hAnsi="Times New Roman" w:cs="Times New Roman"/>
          <w:sz w:val="24"/>
          <w:szCs w:val="24"/>
        </w:rPr>
        <w:t xml:space="preserve"> </w:t>
      </w:r>
      <w:r w:rsidR="001043A7" w:rsidRPr="00E77BBA">
        <w:rPr>
          <w:rFonts w:ascii="Times New Roman" w:hAnsi="Times New Roman" w:cs="Times New Roman"/>
          <w:sz w:val="24"/>
          <w:szCs w:val="24"/>
        </w:rPr>
        <w:t>– jie taip pat tampa svarbiais</w:t>
      </w:r>
      <w:r w:rsidR="006554C0" w:rsidRPr="00E77BBA">
        <w:rPr>
          <w:rFonts w:ascii="Times New Roman" w:hAnsi="Times New Roman" w:cs="Times New Roman"/>
          <w:sz w:val="24"/>
          <w:szCs w:val="24"/>
        </w:rPr>
        <w:t xml:space="preserve"> vaiko tobulėjimo </w:t>
      </w:r>
      <w:r w:rsidR="001043A7" w:rsidRPr="00E77BBA">
        <w:rPr>
          <w:rFonts w:ascii="Times New Roman" w:hAnsi="Times New Roman" w:cs="Times New Roman"/>
          <w:sz w:val="24"/>
          <w:szCs w:val="24"/>
        </w:rPr>
        <w:t>proceso dalyviais</w:t>
      </w:r>
      <w:r w:rsidR="006554C0" w:rsidRPr="00E77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6564" w:rsidRPr="00E77BBA" w:rsidRDefault="005E6564" w:rsidP="00E77BB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747656" cy="2660073"/>
            <wp:effectExtent l="19050" t="0" r="14844" b="6927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00FC" w:rsidRPr="00E77BBA" w:rsidRDefault="001043A7" w:rsidP="00E77BB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="005E6564" w:rsidRPr="00E77BBA">
        <w:rPr>
          <w:rFonts w:ascii="Times New Roman" w:hAnsi="Times New Roman" w:cs="Times New Roman"/>
          <w:b/>
          <w:sz w:val="24"/>
          <w:szCs w:val="24"/>
        </w:rPr>
        <w:t>N</w:t>
      </w:r>
      <w:r w:rsidR="001200FC" w:rsidRPr="00E77BBA">
        <w:rPr>
          <w:rFonts w:ascii="Times New Roman" w:hAnsi="Times New Roman" w:cs="Times New Roman"/>
          <w:b/>
          <w:sz w:val="24"/>
          <w:szCs w:val="24"/>
        </w:rPr>
        <w:t>amuose</w:t>
      </w:r>
      <w:r w:rsidR="005E6564" w:rsidRPr="00E77BBA">
        <w:rPr>
          <w:rFonts w:ascii="Times New Roman" w:hAnsi="Times New Roman" w:cs="Times New Roman"/>
          <w:b/>
          <w:sz w:val="24"/>
          <w:szCs w:val="24"/>
        </w:rPr>
        <w:t xml:space="preserve"> skirtų užduočių atlikimo laikas</w:t>
      </w:r>
    </w:p>
    <w:p w:rsidR="001043A7" w:rsidRPr="00E77BBA" w:rsidRDefault="001043A7" w:rsidP="00E77BBA">
      <w:pPr>
        <w:pStyle w:val="ListParagraph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00FC" w:rsidRPr="00E77BBA" w:rsidRDefault="00A3606F" w:rsidP="00E77BB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 xml:space="preserve">nemaža dalis </w:t>
      </w:r>
      <w:r w:rsidR="00F61FE3" w:rsidRPr="00E77BBA">
        <w:rPr>
          <w:rFonts w:ascii="Times New Roman" w:hAnsi="Times New Roman" w:cs="Times New Roman"/>
          <w:sz w:val="24"/>
          <w:szCs w:val="24"/>
        </w:rPr>
        <w:t>m</w:t>
      </w:r>
      <w:r w:rsidRPr="00E77BBA">
        <w:rPr>
          <w:rFonts w:ascii="Times New Roman" w:hAnsi="Times New Roman" w:cs="Times New Roman"/>
          <w:sz w:val="24"/>
          <w:szCs w:val="24"/>
        </w:rPr>
        <w:t>okinių</w:t>
      </w:r>
      <w:r w:rsidR="001200FC" w:rsidRPr="00E77BBA">
        <w:rPr>
          <w:rFonts w:ascii="Times New Roman" w:hAnsi="Times New Roman" w:cs="Times New Roman"/>
          <w:sz w:val="24"/>
          <w:szCs w:val="24"/>
        </w:rPr>
        <w:t xml:space="preserve"> sunkiai išmoksta kūrinius mintinai</w:t>
      </w:r>
      <w:r w:rsidR="00B613CC" w:rsidRPr="00E77BBA">
        <w:rPr>
          <w:rFonts w:ascii="Times New Roman" w:hAnsi="Times New Roman" w:cs="Times New Roman"/>
          <w:sz w:val="24"/>
          <w:szCs w:val="24"/>
        </w:rPr>
        <w:t xml:space="preserve">, </w:t>
      </w:r>
      <w:r w:rsidR="006554C0" w:rsidRPr="00E77BBA">
        <w:rPr>
          <w:rFonts w:ascii="Times New Roman" w:hAnsi="Times New Roman" w:cs="Times New Roman"/>
          <w:sz w:val="24"/>
          <w:szCs w:val="24"/>
        </w:rPr>
        <w:t xml:space="preserve">o tai </w:t>
      </w:r>
      <w:r w:rsidR="001043A7" w:rsidRPr="00E77BBA">
        <w:rPr>
          <w:rFonts w:ascii="Times New Roman" w:hAnsi="Times New Roman" w:cs="Times New Roman"/>
          <w:sz w:val="24"/>
          <w:szCs w:val="24"/>
        </w:rPr>
        <w:t>apsunkina emocinę išraišką</w:t>
      </w:r>
      <w:r w:rsidR="006554C0" w:rsidRPr="00E77BBA">
        <w:rPr>
          <w:rFonts w:ascii="Times New Roman" w:hAnsi="Times New Roman" w:cs="Times New Roman"/>
          <w:sz w:val="24"/>
          <w:szCs w:val="24"/>
        </w:rPr>
        <w:t xml:space="preserve"> muzikuojant.</w:t>
      </w:r>
      <w:r w:rsidR="001043A7" w:rsidRPr="00E77BBA">
        <w:rPr>
          <w:rFonts w:ascii="Times New Roman" w:hAnsi="Times New Roman" w:cs="Times New Roman"/>
          <w:sz w:val="24"/>
          <w:szCs w:val="24"/>
        </w:rPr>
        <w:t xml:space="preserve"> Dėmesys labiau skiriamas teisingam kūrinio atlikimui, o visa kita nustumiama į antrą planą.</w:t>
      </w:r>
    </w:p>
    <w:p w:rsidR="0040779B" w:rsidRPr="00E77BBA" w:rsidRDefault="0040779B" w:rsidP="00E77BB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0779B" w:rsidRPr="00E77BBA" w:rsidRDefault="0040779B" w:rsidP="00E77BB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718825" cy="2695699"/>
            <wp:effectExtent l="19050" t="0" r="24625" b="9401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00FC" w:rsidRPr="00E77BBA" w:rsidRDefault="00DC43BC" w:rsidP="00E77BB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Pr="00E77BBA">
        <w:rPr>
          <w:rFonts w:ascii="Times New Roman" w:hAnsi="Times New Roman" w:cs="Times New Roman"/>
          <w:b/>
          <w:sz w:val="24"/>
          <w:szCs w:val="24"/>
        </w:rPr>
        <w:tab/>
        <w:t xml:space="preserve">          Kūrinių mokymasis</w:t>
      </w:r>
      <w:r w:rsidR="001200FC" w:rsidRPr="00E77BBA">
        <w:rPr>
          <w:rFonts w:ascii="Times New Roman" w:hAnsi="Times New Roman" w:cs="Times New Roman"/>
          <w:b/>
          <w:sz w:val="24"/>
          <w:szCs w:val="24"/>
        </w:rPr>
        <w:t xml:space="preserve"> mintinai </w:t>
      </w:r>
    </w:p>
    <w:p w:rsidR="00DC43BC" w:rsidRPr="00E77BBA" w:rsidRDefault="00DC43BC" w:rsidP="00E77BB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200FC" w:rsidRPr="00E77BBA" w:rsidRDefault="00F61FE3" w:rsidP="00E77BB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a</w:t>
      </w:r>
      <w:r w:rsidR="001200FC" w:rsidRPr="00E77BBA">
        <w:rPr>
          <w:rFonts w:ascii="Times New Roman" w:hAnsi="Times New Roman" w:cs="Times New Roman"/>
          <w:sz w:val="24"/>
          <w:szCs w:val="24"/>
        </w:rPr>
        <w:t>tsiskaitymų ir koncertų metu</w:t>
      </w:r>
      <w:r w:rsidRPr="00E77BBA">
        <w:rPr>
          <w:rFonts w:ascii="Times New Roman" w:hAnsi="Times New Roman" w:cs="Times New Roman"/>
          <w:sz w:val="24"/>
          <w:szCs w:val="24"/>
        </w:rPr>
        <w:t xml:space="preserve"> žemesnių klasių mokiniai jaučia įtampą, dėl ko dažnai pasirodo prasčiau nei ištiesų geba. Vyresnėse klasėse ši įtampa sumažėja </w:t>
      </w:r>
      <w:r w:rsidR="00A3606F" w:rsidRPr="00E77BBA">
        <w:rPr>
          <w:rFonts w:ascii="Times New Roman" w:hAnsi="Times New Roman" w:cs="Times New Roman"/>
          <w:sz w:val="24"/>
          <w:szCs w:val="24"/>
        </w:rPr>
        <w:t>ir rezultatai tampa geresni</w:t>
      </w:r>
      <w:r w:rsidR="00B613CC" w:rsidRPr="00E77BBA">
        <w:rPr>
          <w:rFonts w:ascii="Times New Roman" w:hAnsi="Times New Roman" w:cs="Times New Roman"/>
          <w:sz w:val="24"/>
          <w:szCs w:val="24"/>
        </w:rPr>
        <w:t>, mokiniai įgauna daugiau pasitikėjimo savimi.</w:t>
      </w:r>
    </w:p>
    <w:p w:rsidR="00DC43BC" w:rsidRPr="00E77BBA" w:rsidRDefault="00DC43BC" w:rsidP="00E77BB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763976" cy="2398815"/>
            <wp:effectExtent l="19050" t="0" r="17574" b="148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61FE3" w:rsidRPr="00E77BBA" w:rsidRDefault="00DC43BC" w:rsidP="00E77BB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="0002496D" w:rsidRPr="00E77BBA">
        <w:rPr>
          <w:rFonts w:ascii="Times New Roman" w:hAnsi="Times New Roman" w:cs="Times New Roman"/>
          <w:b/>
          <w:sz w:val="24"/>
          <w:szCs w:val="24"/>
        </w:rPr>
        <w:tab/>
      </w:r>
      <w:r w:rsidR="00F61FE3" w:rsidRPr="00E77BBA">
        <w:rPr>
          <w:rFonts w:ascii="Times New Roman" w:hAnsi="Times New Roman" w:cs="Times New Roman"/>
          <w:b/>
          <w:sz w:val="24"/>
          <w:szCs w:val="24"/>
        </w:rPr>
        <w:t>„</w:t>
      </w:r>
      <w:r w:rsidR="00500504" w:rsidRPr="00E77BBA">
        <w:rPr>
          <w:rFonts w:ascii="Times New Roman" w:hAnsi="Times New Roman" w:cs="Times New Roman"/>
          <w:b/>
          <w:sz w:val="24"/>
          <w:szCs w:val="24"/>
        </w:rPr>
        <w:t>S</w:t>
      </w:r>
      <w:r w:rsidR="00F61FE3" w:rsidRPr="00E77BBA">
        <w:rPr>
          <w:rFonts w:ascii="Times New Roman" w:hAnsi="Times New Roman" w:cs="Times New Roman"/>
          <w:b/>
          <w:sz w:val="24"/>
          <w:szCs w:val="24"/>
        </w:rPr>
        <w:t>cenin</w:t>
      </w:r>
      <w:r w:rsidRPr="00E77BBA">
        <w:rPr>
          <w:rFonts w:ascii="Times New Roman" w:hAnsi="Times New Roman" w:cs="Times New Roman"/>
          <w:b/>
          <w:sz w:val="24"/>
          <w:szCs w:val="24"/>
        </w:rPr>
        <w:t>ė</w:t>
      </w:r>
      <w:r w:rsidR="00F61FE3" w:rsidRPr="00E77BBA">
        <w:rPr>
          <w:rFonts w:ascii="Times New Roman" w:hAnsi="Times New Roman" w:cs="Times New Roman"/>
          <w:b/>
          <w:sz w:val="24"/>
          <w:szCs w:val="24"/>
        </w:rPr>
        <w:t>“ baim</w:t>
      </w:r>
      <w:r w:rsidRPr="00E77BBA">
        <w:rPr>
          <w:rFonts w:ascii="Times New Roman" w:hAnsi="Times New Roman" w:cs="Times New Roman"/>
          <w:b/>
          <w:sz w:val="24"/>
          <w:szCs w:val="24"/>
        </w:rPr>
        <w:t xml:space="preserve">ė </w:t>
      </w:r>
    </w:p>
    <w:p w:rsidR="00CA30A5" w:rsidRPr="00E77BBA" w:rsidRDefault="00F61FE3" w:rsidP="00E77BB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groti po vieną mėgsta apie pusę mokinių</w:t>
      </w:r>
      <w:r w:rsidR="00B613CC" w:rsidRPr="00E77BBA">
        <w:rPr>
          <w:rFonts w:ascii="Times New Roman" w:hAnsi="Times New Roman" w:cs="Times New Roman"/>
          <w:sz w:val="24"/>
          <w:szCs w:val="24"/>
        </w:rPr>
        <w:t>, tačiau darbas kolektyve padeda greičiau įveikti baimes, formuoja darbo kolektyve įgūdžius.</w:t>
      </w:r>
    </w:p>
    <w:p w:rsidR="0002496D" w:rsidRPr="00E77BBA" w:rsidRDefault="0002496D" w:rsidP="00E77BB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2496D" w:rsidRPr="00E77BBA" w:rsidRDefault="0002496D" w:rsidP="00E77BBA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noProof/>
          <w:sz w:val="24"/>
          <w:szCs w:val="24"/>
          <w:lang w:val="en-US" w:eastAsia="en-US"/>
        </w:rPr>
        <w:lastRenderedPageBreak/>
        <w:drawing>
          <wp:inline distT="0" distB="0" distL="0" distR="0">
            <wp:extent cx="4747656" cy="2576945"/>
            <wp:effectExtent l="19050" t="0" r="14844" b="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3121B" w:rsidRPr="00E77BBA" w:rsidRDefault="00F61FE3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E77BBA">
        <w:rPr>
          <w:rFonts w:ascii="Times New Roman" w:hAnsi="Times New Roman" w:cs="Times New Roman"/>
          <w:b/>
          <w:sz w:val="24"/>
          <w:szCs w:val="24"/>
        </w:rPr>
        <w:tab/>
      </w:r>
      <w:r w:rsidR="0002496D" w:rsidRPr="00E77BBA">
        <w:rPr>
          <w:rFonts w:ascii="Times New Roman" w:hAnsi="Times New Roman" w:cs="Times New Roman"/>
          <w:b/>
          <w:sz w:val="24"/>
          <w:szCs w:val="24"/>
        </w:rPr>
        <w:tab/>
        <w:t xml:space="preserve">        Labiau tinkamas kūrinių atlikimo būdas</w:t>
      </w:r>
    </w:p>
    <w:p w:rsidR="00A3606F" w:rsidRPr="00E77BBA" w:rsidRDefault="00A3606F" w:rsidP="00E77BBA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554C0" w:rsidRPr="00E77BBA" w:rsidRDefault="006554C0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A3606F" w:rsidRPr="00E77BBA" w:rsidRDefault="00A3606F" w:rsidP="00E77BB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IŠVADOS</w:t>
      </w:r>
    </w:p>
    <w:p w:rsidR="00A3606F" w:rsidRPr="00E77BBA" w:rsidRDefault="00B613CC" w:rsidP="00E77BB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Įgyta teigiama sceninė patirtis suteikia vaikams daugiau pasitikėjimo savimi, padeda įveikti iškilusius sunkumus.</w:t>
      </w:r>
    </w:p>
    <w:p w:rsidR="0002496D" w:rsidRPr="00E77BBA" w:rsidRDefault="0002496D" w:rsidP="00E77BB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Geresnį mokymosi rezultatą galima pasiekti tik žinant mokinių individualias emocines, psichologines savybes</w:t>
      </w:r>
      <w:r w:rsidR="00FF058F" w:rsidRPr="00E77BBA">
        <w:rPr>
          <w:rFonts w:ascii="Times New Roman" w:hAnsi="Times New Roman" w:cs="Times New Roman"/>
          <w:sz w:val="24"/>
          <w:szCs w:val="24"/>
        </w:rPr>
        <w:t xml:space="preserve"> ir jas skatinant teigiamai raidai.</w:t>
      </w:r>
    </w:p>
    <w:p w:rsidR="00B613CC" w:rsidRPr="00E77BBA" w:rsidRDefault="00B613CC" w:rsidP="00E77BB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lastRenderedPageBreak/>
        <w:t>Bendras darbas ansamb</w:t>
      </w:r>
      <w:r w:rsidR="00F64C83" w:rsidRPr="00E77BBA">
        <w:rPr>
          <w:rFonts w:ascii="Times New Roman" w:hAnsi="Times New Roman" w:cs="Times New Roman"/>
          <w:sz w:val="24"/>
          <w:szCs w:val="24"/>
        </w:rPr>
        <w:t>liuose padeda formuoti</w:t>
      </w:r>
      <w:r w:rsidRPr="00E77BBA">
        <w:rPr>
          <w:rFonts w:ascii="Times New Roman" w:hAnsi="Times New Roman" w:cs="Times New Roman"/>
          <w:sz w:val="24"/>
          <w:szCs w:val="24"/>
        </w:rPr>
        <w:t xml:space="preserve"> socialini</w:t>
      </w:r>
      <w:r w:rsidR="00F64C83" w:rsidRPr="00E77BBA">
        <w:rPr>
          <w:rFonts w:ascii="Times New Roman" w:hAnsi="Times New Roman" w:cs="Times New Roman"/>
          <w:sz w:val="24"/>
          <w:szCs w:val="24"/>
        </w:rPr>
        <w:t>u</w:t>
      </w:r>
      <w:r w:rsidRPr="00E77BBA">
        <w:rPr>
          <w:rFonts w:ascii="Times New Roman" w:hAnsi="Times New Roman" w:cs="Times New Roman"/>
          <w:sz w:val="24"/>
          <w:szCs w:val="24"/>
        </w:rPr>
        <w:t>s įgūdži</w:t>
      </w:r>
      <w:r w:rsidR="00F64C83" w:rsidRPr="00E77BBA">
        <w:rPr>
          <w:rFonts w:ascii="Times New Roman" w:hAnsi="Times New Roman" w:cs="Times New Roman"/>
          <w:sz w:val="24"/>
          <w:szCs w:val="24"/>
        </w:rPr>
        <w:t>u</w:t>
      </w:r>
      <w:r w:rsidRPr="00E77BBA">
        <w:rPr>
          <w:rFonts w:ascii="Times New Roman" w:hAnsi="Times New Roman" w:cs="Times New Roman"/>
          <w:sz w:val="24"/>
          <w:szCs w:val="24"/>
        </w:rPr>
        <w:t>s, bendrauti ir bendradarbiauti kolektyve.</w:t>
      </w:r>
    </w:p>
    <w:p w:rsidR="00F64C83" w:rsidRPr="00E77BBA" w:rsidRDefault="00F64C83" w:rsidP="00E77BBA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Gaunamos užduotys namuose formuoja gebėjimą būti atsakingu už savo veiksmus ir rezultatus.</w:t>
      </w:r>
    </w:p>
    <w:p w:rsidR="00F61FE3" w:rsidRPr="00E77BBA" w:rsidRDefault="00B613CC" w:rsidP="00E77BB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>Mokykloje sudarytos puikios sąlygos formuotis asmenybei, žinančiai ko nori ir galinčiai siekti užsibrėžto tikslo.</w:t>
      </w:r>
    </w:p>
    <w:p w:rsidR="006D7489" w:rsidRPr="00E77BBA" w:rsidRDefault="006D7489" w:rsidP="00E77BBA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D7489" w:rsidRPr="00E77BBA" w:rsidRDefault="006D7489" w:rsidP="00E77BBA">
      <w:pPr>
        <w:pStyle w:val="ListParagraph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77BBA">
        <w:rPr>
          <w:rFonts w:ascii="Times New Roman" w:hAnsi="Times New Roman" w:cs="Times New Roman"/>
          <w:sz w:val="24"/>
          <w:szCs w:val="24"/>
        </w:rPr>
        <w:tab/>
      </w:r>
      <w:r w:rsidRPr="00E77BBA">
        <w:rPr>
          <w:rFonts w:ascii="Times New Roman" w:hAnsi="Times New Roman" w:cs="Times New Roman"/>
          <w:sz w:val="24"/>
          <w:szCs w:val="24"/>
        </w:rPr>
        <w:tab/>
      </w:r>
      <w:r w:rsidRPr="00E77BBA">
        <w:rPr>
          <w:rFonts w:ascii="Times New Roman" w:hAnsi="Times New Roman" w:cs="Times New Roman"/>
          <w:sz w:val="24"/>
          <w:szCs w:val="24"/>
        </w:rPr>
        <w:tab/>
        <w:t xml:space="preserve">Tyrimą atliko vyr.mokytojas </w:t>
      </w:r>
      <w:r w:rsidR="00275B45" w:rsidRPr="00E77BBA">
        <w:rPr>
          <w:rFonts w:ascii="Times New Roman" w:hAnsi="Times New Roman" w:cs="Times New Roman"/>
          <w:sz w:val="24"/>
          <w:szCs w:val="24"/>
        </w:rPr>
        <w:t xml:space="preserve">Evaldas </w:t>
      </w:r>
      <w:r w:rsidRPr="00E77BBA">
        <w:rPr>
          <w:rFonts w:ascii="Times New Roman" w:hAnsi="Times New Roman" w:cs="Times New Roman"/>
          <w:sz w:val="24"/>
          <w:szCs w:val="24"/>
        </w:rPr>
        <w:t>Vaitkevičius</w:t>
      </w:r>
    </w:p>
    <w:sectPr w:rsidR="006D7489" w:rsidRPr="00E77BBA" w:rsidSect="00E77BBA">
      <w:footerReference w:type="default" r:id="rId13"/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BBA" w:rsidRDefault="00E77BBA" w:rsidP="00E77BBA">
      <w:r>
        <w:separator/>
      </w:r>
    </w:p>
  </w:endnote>
  <w:endnote w:type="continuationSeparator" w:id="1">
    <w:p w:rsidR="00E77BBA" w:rsidRDefault="00E77BBA" w:rsidP="00E77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165"/>
      <w:docPartObj>
        <w:docPartGallery w:val="Page Numbers (Bottom of Page)"/>
        <w:docPartUnique/>
      </w:docPartObj>
    </w:sdtPr>
    <w:sdtContent>
      <w:p w:rsidR="00E77BBA" w:rsidRDefault="00E77BBA">
        <w:pPr>
          <w:pStyle w:val="Footer"/>
          <w:jc w:val="right"/>
        </w:pPr>
        <w:fldSimple w:instr=" PAGE   \* MERGEFORMAT ">
          <w:r w:rsidR="005773FB">
            <w:rPr>
              <w:noProof/>
            </w:rPr>
            <w:t>3</w:t>
          </w:r>
        </w:fldSimple>
      </w:p>
    </w:sdtContent>
  </w:sdt>
  <w:p w:rsidR="00E77BBA" w:rsidRDefault="00E77BB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BBA" w:rsidRDefault="00E77BBA" w:rsidP="00E77BBA">
      <w:r>
        <w:separator/>
      </w:r>
    </w:p>
  </w:footnote>
  <w:footnote w:type="continuationSeparator" w:id="1">
    <w:p w:rsidR="00E77BBA" w:rsidRDefault="00E77BBA" w:rsidP="00E77B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6729B"/>
    <w:multiLevelType w:val="hybridMultilevel"/>
    <w:tmpl w:val="2C5AC140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E1375F"/>
    <w:multiLevelType w:val="hybridMultilevel"/>
    <w:tmpl w:val="980462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62783"/>
    <w:multiLevelType w:val="hybridMultilevel"/>
    <w:tmpl w:val="1B446F1E"/>
    <w:lvl w:ilvl="0" w:tplc="0427000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9" w:hanging="360"/>
      </w:pPr>
      <w:rPr>
        <w:rFonts w:ascii="Wingdings" w:hAnsi="Wingdings" w:hint="default"/>
      </w:rPr>
    </w:lvl>
  </w:abstractNum>
  <w:abstractNum w:abstractNumId="3">
    <w:nsid w:val="1BA710A8"/>
    <w:multiLevelType w:val="hybridMultilevel"/>
    <w:tmpl w:val="ADDE9588"/>
    <w:lvl w:ilvl="0" w:tplc="0427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2B3F5DCF"/>
    <w:multiLevelType w:val="hybridMultilevel"/>
    <w:tmpl w:val="3FF284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30251F"/>
    <w:multiLevelType w:val="hybridMultilevel"/>
    <w:tmpl w:val="9FBC9CC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9964BF9"/>
    <w:multiLevelType w:val="hybridMultilevel"/>
    <w:tmpl w:val="B96E4F5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A0245"/>
    <w:multiLevelType w:val="hybridMultilevel"/>
    <w:tmpl w:val="8AFC5660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2F220D"/>
    <w:multiLevelType w:val="hybridMultilevel"/>
    <w:tmpl w:val="ECC843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3336C"/>
    <w:multiLevelType w:val="hybridMultilevel"/>
    <w:tmpl w:val="F9944C3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6148F4"/>
    <w:multiLevelType w:val="hybridMultilevel"/>
    <w:tmpl w:val="3E5A55D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602C"/>
    <w:multiLevelType w:val="hybridMultilevel"/>
    <w:tmpl w:val="07D2440A"/>
    <w:lvl w:ilvl="0" w:tplc="70D87542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15" w:hanging="360"/>
      </w:pPr>
    </w:lvl>
    <w:lvl w:ilvl="2" w:tplc="0427001B" w:tentative="1">
      <w:start w:val="1"/>
      <w:numFmt w:val="lowerRoman"/>
      <w:lvlText w:val="%3."/>
      <w:lvlJc w:val="right"/>
      <w:pPr>
        <w:ind w:left="2535" w:hanging="180"/>
      </w:pPr>
    </w:lvl>
    <w:lvl w:ilvl="3" w:tplc="0427000F" w:tentative="1">
      <w:start w:val="1"/>
      <w:numFmt w:val="decimal"/>
      <w:lvlText w:val="%4."/>
      <w:lvlJc w:val="left"/>
      <w:pPr>
        <w:ind w:left="3255" w:hanging="360"/>
      </w:pPr>
    </w:lvl>
    <w:lvl w:ilvl="4" w:tplc="04270019" w:tentative="1">
      <w:start w:val="1"/>
      <w:numFmt w:val="lowerLetter"/>
      <w:lvlText w:val="%5."/>
      <w:lvlJc w:val="left"/>
      <w:pPr>
        <w:ind w:left="3975" w:hanging="360"/>
      </w:pPr>
    </w:lvl>
    <w:lvl w:ilvl="5" w:tplc="0427001B" w:tentative="1">
      <w:start w:val="1"/>
      <w:numFmt w:val="lowerRoman"/>
      <w:lvlText w:val="%6."/>
      <w:lvlJc w:val="right"/>
      <w:pPr>
        <w:ind w:left="4695" w:hanging="180"/>
      </w:pPr>
    </w:lvl>
    <w:lvl w:ilvl="6" w:tplc="0427000F" w:tentative="1">
      <w:start w:val="1"/>
      <w:numFmt w:val="decimal"/>
      <w:lvlText w:val="%7."/>
      <w:lvlJc w:val="left"/>
      <w:pPr>
        <w:ind w:left="5415" w:hanging="360"/>
      </w:pPr>
    </w:lvl>
    <w:lvl w:ilvl="7" w:tplc="04270019" w:tentative="1">
      <w:start w:val="1"/>
      <w:numFmt w:val="lowerLetter"/>
      <w:lvlText w:val="%8."/>
      <w:lvlJc w:val="left"/>
      <w:pPr>
        <w:ind w:left="6135" w:hanging="360"/>
      </w:pPr>
    </w:lvl>
    <w:lvl w:ilvl="8" w:tplc="0427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9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37"/>
  <w:hyphenationZone w:val="396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371"/>
    <w:rsid w:val="0002496D"/>
    <w:rsid w:val="00060F9E"/>
    <w:rsid w:val="000E5926"/>
    <w:rsid w:val="001043A7"/>
    <w:rsid w:val="001200FC"/>
    <w:rsid w:val="00275B45"/>
    <w:rsid w:val="0027742D"/>
    <w:rsid w:val="002F4A16"/>
    <w:rsid w:val="0040779B"/>
    <w:rsid w:val="00417C76"/>
    <w:rsid w:val="004A6530"/>
    <w:rsid w:val="004B34D0"/>
    <w:rsid w:val="00500504"/>
    <w:rsid w:val="005773FB"/>
    <w:rsid w:val="005E6564"/>
    <w:rsid w:val="005F64E8"/>
    <w:rsid w:val="00604371"/>
    <w:rsid w:val="00612BAF"/>
    <w:rsid w:val="00646115"/>
    <w:rsid w:val="006554C0"/>
    <w:rsid w:val="006B1094"/>
    <w:rsid w:val="006D7489"/>
    <w:rsid w:val="007A3645"/>
    <w:rsid w:val="00860E1B"/>
    <w:rsid w:val="00A3121B"/>
    <w:rsid w:val="00A3606F"/>
    <w:rsid w:val="00B613CC"/>
    <w:rsid w:val="00C063B6"/>
    <w:rsid w:val="00C1603C"/>
    <w:rsid w:val="00CA2B17"/>
    <w:rsid w:val="00CA30A5"/>
    <w:rsid w:val="00D053A9"/>
    <w:rsid w:val="00DA7A99"/>
    <w:rsid w:val="00DC43BC"/>
    <w:rsid w:val="00E77BBA"/>
    <w:rsid w:val="00F0558A"/>
    <w:rsid w:val="00F554AD"/>
    <w:rsid w:val="00F61FE3"/>
    <w:rsid w:val="00F64C83"/>
    <w:rsid w:val="00F852FE"/>
    <w:rsid w:val="00FE21ED"/>
    <w:rsid w:val="00FF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C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77B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7BBA"/>
  </w:style>
  <w:style w:type="paragraph" w:styleId="Footer">
    <w:name w:val="footer"/>
    <w:basedOn w:val="Normal"/>
    <w:link w:val="FooterChar"/>
    <w:uiPriority w:val="99"/>
    <w:unhideWhenUsed/>
    <w:rsid w:val="00E77B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B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sunkiau</c:v>
                </c:pt>
                <c:pt idx="1">
                  <c:v>nesunkiau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8</c:v>
                </c:pt>
                <c:pt idx="1">
                  <c:v>12</c:v>
                </c:pt>
              </c:numCache>
            </c:numRef>
          </c:val>
        </c:ser>
        <c:overlap val="100"/>
        <c:axId val="87521152"/>
        <c:axId val="87535616"/>
      </c:barChart>
      <c:catAx>
        <c:axId val="87521152"/>
        <c:scaling>
          <c:orientation val="minMax"/>
        </c:scaling>
        <c:axPos val="b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87535616"/>
        <c:crosses val="autoZero"/>
        <c:auto val="1"/>
        <c:lblAlgn val="ctr"/>
        <c:lblOffset val="100"/>
      </c:catAx>
      <c:valAx>
        <c:axId val="8753561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8752115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iki 20 min.</c:v>
                </c:pt>
                <c:pt idx="1">
                  <c:v>iki 40 min.</c:v>
                </c:pt>
                <c:pt idx="2">
                  <c:v>virš 40 min.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14</c:v>
                </c:pt>
                <c:pt idx="1">
                  <c:v>4</c:v>
                </c:pt>
                <c:pt idx="2">
                  <c:v>2</c:v>
                </c:pt>
              </c:numCache>
            </c:numRef>
          </c:val>
        </c:ser>
        <c:overlap val="100"/>
        <c:axId val="62264064"/>
        <c:axId val="62265600"/>
      </c:barChart>
      <c:catAx>
        <c:axId val="62264064"/>
        <c:scaling>
          <c:orientation val="minMax"/>
        </c:scaling>
        <c:axPos val="b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62265600"/>
        <c:crosses val="autoZero"/>
        <c:auto val="1"/>
        <c:lblAlgn val="ctr"/>
        <c:lblOffset val="100"/>
      </c:catAx>
      <c:valAx>
        <c:axId val="62265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62264064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sunku</c:v>
                </c:pt>
                <c:pt idx="1">
                  <c:v>nesunku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13</c:v>
                </c:pt>
                <c:pt idx="1">
                  <c:v>7</c:v>
                </c:pt>
              </c:numCache>
            </c:numRef>
          </c:val>
        </c:ser>
        <c:overlap val="100"/>
        <c:axId val="62395520"/>
        <c:axId val="62397056"/>
      </c:barChart>
      <c:catAx>
        <c:axId val="62395520"/>
        <c:scaling>
          <c:orientation val="minMax"/>
        </c:scaling>
        <c:axPos val="b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62397056"/>
        <c:crosses val="autoZero"/>
        <c:auto val="1"/>
        <c:lblAlgn val="ctr"/>
        <c:lblOffset val="100"/>
      </c:catAx>
      <c:valAx>
        <c:axId val="62397056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62395520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turi</c:v>
                </c:pt>
                <c:pt idx="1">
                  <c:v>neturi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12</c:v>
                </c:pt>
                <c:pt idx="1">
                  <c:v>8</c:v>
                </c:pt>
              </c:numCache>
            </c:numRef>
          </c:val>
        </c:ser>
        <c:overlap val="100"/>
        <c:axId val="62404096"/>
        <c:axId val="62405632"/>
      </c:barChart>
      <c:catAx>
        <c:axId val="62404096"/>
        <c:scaling>
          <c:orientation val="minMax"/>
        </c:scaling>
        <c:axPos val="b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62405632"/>
        <c:crosses val="autoZero"/>
        <c:auto val="1"/>
        <c:lblAlgn val="ctr"/>
        <c:lblOffset val="100"/>
      </c:catAx>
      <c:valAx>
        <c:axId val="6240563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62404096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Sheet1!$A$2:$A$3</c:f>
              <c:strCache>
                <c:ptCount val="2"/>
                <c:pt idx="0">
                  <c:v>ansamblyje</c:v>
                </c:pt>
                <c:pt idx="1">
                  <c:v>solo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</c:v>
                </c:pt>
                <c:pt idx="1">
                  <c:v>11</c:v>
                </c:pt>
              </c:numCache>
            </c:numRef>
          </c:val>
        </c:ser>
        <c:overlap val="100"/>
        <c:axId val="62482304"/>
        <c:axId val="62483840"/>
      </c:barChart>
      <c:catAx>
        <c:axId val="62482304"/>
        <c:scaling>
          <c:orientation val="minMax"/>
        </c:scaling>
        <c:axPos val="b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62483840"/>
        <c:crosses val="autoZero"/>
        <c:auto val="1"/>
        <c:lblAlgn val="ctr"/>
        <c:lblOffset val="100"/>
      </c:catAx>
      <c:valAx>
        <c:axId val="6248384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lt-LT"/>
            </a:pPr>
            <a:endParaRPr lang="en-US"/>
          </a:p>
        </c:txPr>
        <c:crossAx val="6248230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BFE8A-12BC-4AA6-9AC7-0CB03D22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Evaldas</dc:creator>
  <cp:lastModifiedBy>User</cp:lastModifiedBy>
  <cp:revision>5</cp:revision>
  <cp:lastPrinted>2016-04-25T16:13:00Z</cp:lastPrinted>
  <dcterms:created xsi:type="dcterms:W3CDTF">2016-04-25T16:12:00Z</dcterms:created>
  <dcterms:modified xsi:type="dcterms:W3CDTF">2016-04-25T16:18:00Z</dcterms:modified>
</cp:coreProperties>
</file>